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9A6E6" w14:textId="77777777" w:rsidR="00FE1F01" w:rsidRPr="00E27B45" w:rsidRDefault="00D07020" w:rsidP="00ED4AD2">
      <w:pPr>
        <w:pBdr>
          <w:top w:val="single" w:sz="4" w:space="1" w:color="auto"/>
        </w:pBdr>
        <w:tabs>
          <w:tab w:val="left" w:pos="7699"/>
        </w:tabs>
        <w:spacing w:after="0" w:line="240" w:lineRule="auto"/>
        <w:jc w:val="center"/>
        <w:rPr>
          <w:rFonts w:ascii="Times New Roman" w:hAnsi="Times New Roman" w:cs="Times New Roman"/>
          <w:b/>
          <w:lang w:val="bg-BG"/>
        </w:rPr>
      </w:pPr>
      <w:r w:rsidRPr="00E27B45">
        <w:rPr>
          <w:rFonts w:ascii="Times New Roman" w:hAnsi="Times New Roman" w:cs="Times New Roman"/>
          <w:b/>
          <w:lang w:val="bg-BG"/>
        </w:rPr>
        <w:t>ИЗПЪЛНИТЕЛНА АГЕНЦИЯ ПО СОРТОИЗПИТВАНЕ, АПРОБАЦИЯ И СЕМЕКОНТРОЛ</w:t>
      </w:r>
    </w:p>
    <w:p w14:paraId="5464A384" w14:textId="77777777" w:rsidR="00230A39" w:rsidRPr="00E27B45" w:rsidRDefault="00230A39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33E1D040" w14:textId="77777777" w:rsidR="00044A86" w:rsidRPr="00E27B45" w:rsidRDefault="00044A86" w:rsidP="00ED4AD2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bg-BG"/>
        </w:rPr>
      </w:pPr>
    </w:p>
    <w:p w14:paraId="78FF0428" w14:textId="77777777" w:rsidR="00A20CD1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 xml:space="preserve">СРОКОВЕ </w:t>
      </w:r>
    </w:p>
    <w:p w14:paraId="6A4F7BB9" w14:textId="77777777" w:rsidR="00E27B45" w:rsidRPr="00E27B45" w:rsidRDefault="00E27B45" w:rsidP="00E27B45">
      <w:pPr>
        <w:pStyle w:val="A1NormalText"/>
        <w:ind w:firstLine="0"/>
        <w:jc w:val="center"/>
        <w:rPr>
          <w:b/>
          <w:sz w:val="28"/>
          <w:szCs w:val="28"/>
        </w:rPr>
      </w:pPr>
      <w:r w:rsidRPr="00E27B45">
        <w:rPr>
          <w:b/>
          <w:sz w:val="28"/>
          <w:szCs w:val="28"/>
        </w:rPr>
        <w:t xml:space="preserve">ЗА СЪХРАНЕНИЕ И ЗАПАЗВАНЕ НА </w:t>
      </w:r>
      <w:commentRangeStart w:id="0"/>
      <w:r w:rsidRPr="00E27B45">
        <w:rPr>
          <w:b/>
          <w:sz w:val="28"/>
          <w:szCs w:val="28"/>
        </w:rPr>
        <w:t>ИНФОРМАЦИЯТА</w:t>
      </w:r>
      <w:commentRangeEnd w:id="0"/>
      <w:r w:rsidR="008F4345">
        <w:rPr>
          <w:rStyle w:val="CommentReference"/>
          <w:rFonts w:eastAsia="Times New Roman"/>
          <w:bCs w:val="0"/>
          <w:iCs w:val="0"/>
          <w:lang w:eastAsia="en-US"/>
        </w:rPr>
        <w:commentReference w:id="0"/>
      </w:r>
    </w:p>
    <w:p w14:paraId="064A5887" w14:textId="77777777" w:rsidR="00E27B45" w:rsidRDefault="00E27B45" w:rsidP="00E27B45">
      <w:pPr>
        <w:pStyle w:val="A1NormalText"/>
        <w:ind w:firstLine="0"/>
        <w:jc w:val="lef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872"/>
        <w:gridCol w:w="3146"/>
        <w:gridCol w:w="1542"/>
        <w:gridCol w:w="1332"/>
        <w:gridCol w:w="1332"/>
        <w:gridCol w:w="1564"/>
        <w:gridCol w:w="1369"/>
      </w:tblGrid>
      <w:tr w:rsidR="00A72414" w:rsidRPr="00A16FC9" w14:paraId="4050E718" w14:textId="77777777" w:rsidTr="00865972">
        <w:trPr>
          <w:trHeight w:val="1216"/>
          <w:tblHeader/>
        </w:trPr>
        <w:tc>
          <w:tcPr>
            <w:tcW w:w="2821" w:type="dxa"/>
            <w:shd w:val="clear" w:color="auto" w:fill="D9D9D9"/>
          </w:tcPr>
          <w:p w14:paraId="6D32F13B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Категория записи</w:t>
            </w:r>
          </w:p>
        </w:tc>
        <w:tc>
          <w:tcPr>
            <w:tcW w:w="1947" w:type="dxa"/>
            <w:shd w:val="clear" w:color="auto" w:fill="D9D9D9"/>
          </w:tcPr>
          <w:p w14:paraId="565D5B7E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Период на съхранение</w:t>
            </w:r>
          </w:p>
        </w:tc>
        <w:tc>
          <w:tcPr>
            <w:tcW w:w="2317" w:type="dxa"/>
            <w:shd w:val="clear" w:color="auto" w:fill="D9D9D9"/>
            <w:tcMar>
              <w:left w:w="108" w:type="dxa"/>
            </w:tcMar>
          </w:tcPr>
          <w:p w14:paraId="568BE2BD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 xml:space="preserve">Начало на срок на съхранение </w:t>
            </w:r>
            <w:r w:rsidRPr="00A16FC9">
              <w:rPr>
                <w:rFonts w:ascii="Times New Roman" w:hAnsi="Times New Roman" w:cs="Times New Roman"/>
                <w:lang w:val="bg-BG"/>
              </w:rPr>
              <w:t>(създаване на документа, подаване, плащане, изтичане на договора и т.н.);</w:t>
            </w:r>
          </w:p>
        </w:tc>
        <w:tc>
          <w:tcPr>
            <w:tcW w:w="1563" w:type="dxa"/>
            <w:shd w:val="clear" w:color="auto" w:fill="D9D9D9"/>
          </w:tcPr>
          <w:p w14:paraId="4F865110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Основание за срока</w:t>
            </w:r>
          </w:p>
        </w:tc>
        <w:tc>
          <w:tcPr>
            <w:tcW w:w="1412" w:type="dxa"/>
            <w:shd w:val="clear" w:color="auto" w:fill="D9D9D9"/>
            <w:tcMar>
              <w:left w:w="108" w:type="dxa"/>
            </w:tcMar>
          </w:tcPr>
          <w:p w14:paraId="6EE0BBEF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Носител (среда) за съхранение</w:t>
            </w:r>
          </w:p>
        </w:tc>
        <w:tc>
          <w:tcPr>
            <w:tcW w:w="1372" w:type="dxa"/>
            <w:shd w:val="clear" w:color="auto" w:fill="D9D9D9"/>
          </w:tcPr>
          <w:p w14:paraId="3E96B9F5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Място на съхранение</w:t>
            </w:r>
          </w:p>
        </w:tc>
        <w:tc>
          <w:tcPr>
            <w:tcW w:w="1606" w:type="dxa"/>
            <w:shd w:val="clear" w:color="auto" w:fill="D9D9D9"/>
          </w:tcPr>
          <w:p w14:paraId="3768C8D7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Метод на унищожаване</w:t>
            </w:r>
          </w:p>
        </w:tc>
        <w:tc>
          <w:tcPr>
            <w:tcW w:w="1416" w:type="dxa"/>
            <w:shd w:val="clear" w:color="auto" w:fill="D9D9D9"/>
            <w:tcMar>
              <w:left w:w="108" w:type="dxa"/>
            </w:tcMar>
          </w:tcPr>
          <w:p w14:paraId="49EDBBF8" w14:textId="77777777" w:rsidR="00E27B45" w:rsidRPr="00A16FC9" w:rsidRDefault="00E27B45" w:rsidP="00865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A16FC9">
              <w:rPr>
                <w:rFonts w:ascii="Times New Roman" w:hAnsi="Times New Roman" w:cs="Times New Roman"/>
                <w:b/>
                <w:lang w:val="bg-BG"/>
              </w:rPr>
              <w:t>Собственик на записа</w:t>
            </w:r>
          </w:p>
        </w:tc>
      </w:tr>
      <w:tr w:rsidR="00A72414" w:rsidRPr="00490A37" w14:paraId="223AAB53" w14:textId="77777777" w:rsidTr="00865972">
        <w:tc>
          <w:tcPr>
            <w:tcW w:w="2821" w:type="dxa"/>
          </w:tcPr>
          <w:p w14:paraId="57029501" w14:textId="77777777" w:rsidR="001E2A4A" w:rsidRPr="00A16FC9" w:rsidRDefault="001E2A4A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(за пенсионно осигурителни цели) ведомости за заплати</w:t>
            </w:r>
          </w:p>
          <w:p w14:paraId="7ABE60ED" w14:textId="509D9C5C" w:rsidR="00E27B45" w:rsidRPr="00A16FC9" w:rsidRDefault="001E2A4A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+ трудов договор</w:t>
            </w:r>
            <w:r w:rsidR="005B0410" w:rsidRPr="00A16FC9">
              <w:rPr>
                <w:rFonts w:ascii="Times New Roman" w:hAnsi="Times New Roman" w:cs="Times New Roman"/>
                <w:lang w:val="bg-BG"/>
              </w:rPr>
              <w:t>/</w:t>
            </w:r>
            <w:r w:rsidR="00A72414" w:rsidRPr="00A16FC9">
              <w:rPr>
                <w:rFonts w:ascii="Times New Roman" w:hAnsi="Times New Roman" w:cs="Times New Roman"/>
                <w:lang w:val="bg-BG"/>
              </w:rPr>
              <w:t xml:space="preserve">заповед за назначаване </w:t>
            </w:r>
            <w:r w:rsidRPr="00A16FC9">
              <w:rPr>
                <w:rFonts w:ascii="Times New Roman" w:hAnsi="Times New Roman" w:cs="Times New Roman"/>
                <w:lang w:val="bg-BG"/>
              </w:rPr>
              <w:t xml:space="preserve">+допълнителни споразумения+заповеди за ползване на неплатен отпуск над 30 </w:t>
            </w:r>
            <w:r w:rsidR="009D44B4" w:rsidRPr="00A16FC9">
              <w:rPr>
                <w:rFonts w:ascii="Times New Roman" w:hAnsi="Times New Roman" w:cs="Times New Roman"/>
                <w:lang w:val="bg-BG"/>
              </w:rPr>
              <w:t xml:space="preserve">работни </w:t>
            </w:r>
            <w:r w:rsidRPr="00A16FC9">
              <w:rPr>
                <w:rFonts w:ascii="Times New Roman" w:hAnsi="Times New Roman" w:cs="Times New Roman"/>
                <w:lang w:val="bg-BG"/>
              </w:rPr>
              <w:t>дни+заповеди за прекратяването им+неполучени от служителите трудови/служебни книжки или техни дубликати, дневниците и удостоверенията в инспекциите по труда за трудови/служебни книжки, издадени от тях</w:t>
            </w:r>
          </w:p>
        </w:tc>
        <w:tc>
          <w:tcPr>
            <w:tcW w:w="1947" w:type="dxa"/>
          </w:tcPr>
          <w:p w14:paraId="749962CC" w14:textId="4700BB09" w:rsidR="00E27B45" w:rsidRPr="00A16FC9" w:rsidRDefault="001E2A4A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50 г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3B70324E" w14:textId="1CF281F6" w:rsidR="00E27B45" w:rsidRPr="00A16FC9" w:rsidRDefault="007D2B4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563" w:type="dxa"/>
          </w:tcPr>
          <w:p w14:paraId="5A46C076" w14:textId="297CFFCC" w:rsidR="00E27B45" w:rsidRPr="00A16FC9" w:rsidRDefault="00877E9F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Наредба за трудовата книжка и трудовия стаж, чл. 8, ал.1 Наредба за служебното положение на държавния служител чл. 3</w:t>
            </w:r>
            <w:commentRangeStart w:id="1"/>
            <w:commentRangeEnd w:id="1"/>
            <w:r w:rsidR="008E7C17">
              <w:rPr>
                <w:rStyle w:val="CommentReference"/>
                <w:rFonts w:ascii="Times New Roman" w:eastAsia="Times New Roman" w:hAnsi="Times New Roman" w:cs="Times New Roman"/>
                <w:lang w:val="bg-BG"/>
              </w:rPr>
              <w:commentReference w:id="1"/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67525ECF" w14:textId="77777777" w:rsidR="00E27B45" w:rsidRPr="00A16FC9" w:rsidRDefault="00E27B45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5E0C1346" w14:textId="77777777" w:rsidR="00E27B45" w:rsidRPr="00A16FC9" w:rsidRDefault="00E27B45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104C49BC" w14:textId="77777777" w:rsidR="00E27B45" w:rsidRPr="00A16FC9" w:rsidRDefault="00E27B45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9B57AF3" w14:textId="77777777" w:rsidR="00E27B45" w:rsidRPr="00A16FC9" w:rsidRDefault="00E27B45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4D517FFE" w14:textId="77777777" w:rsidTr="0086597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3FB4F1" w14:textId="482ED6BF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Заповеди за отпуски по Кодекса на труда и </w:t>
            </w: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Закона за държавни</w:t>
            </w: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я служител</w:t>
            </w:r>
          </w:p>
        </w:tc>
        <w:tc>
          <w:tcPr>
            <w:tcW w:w="1947" w:type="dxa"/>
          </w:tcPr>
          <w:p w14:paraId="510D5DF0" w14:textId="22CA76C6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5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08D9989B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1EC032AD" w14:textId="47CE674F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E64CB7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0BDDC1E3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5563E36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7417BA43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1FB745FC" w14:textId="77777777" w:rsidTr="0086597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C1D12" w14:textId="3CD3D41C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 xml:space="preserve">Заповеди за награди, наказания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641E84" w14:textId="79C0DC9F" w:rsidR="005B0410" w:rsidRPr="00A16FC9" w:rsidRDefault="005B0410" w:rsidP="00865972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 xml:space="preserve">10 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57F3AC2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3A1F69B2" w14:textId="59791B4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6226A73B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7FEA6CE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5F60DE64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2240819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2C00227E" w14:textId="77777777" w:rsidTr="0086597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17C4B2" w14:textId="257D1016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Заповеди за командировки в чужбина с приложени отчетни доклади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1AF1C" w14:textId="0D6F9BE6" w:rsidR="005B0410" w:rsidRPr="00A16FC9" w:rsidRDefault="005B0410" w:rsidP="00865972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 xml:space="preserve">10 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4B07CC31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053159EF" w14:textId="21882BA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5153C90A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16546CB6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3FDB410F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95BA61A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55495B3A" w14:textId="77777777" w:rsidTr="0086597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EC11EB" w14:textId="49DEF4A2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 xml:space="preserve">Заповеди за командировки в страната 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782569" w14:textId="5F7D6CDE" w:rsidR="005B0410" w:rsidRPr="00A16FC9" w:rsidRDefault="005B0410" w:rsidP="00865972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5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7E3FFA1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776A5976" w14:textId="28FFFEC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5F6EFB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2D561B7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5B68669E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4F3592B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5206CA46" w14:textId="77777777" w:rsidTr="00865972">
        <w:tc>
          <w:tcPr>
            <w:tcW w:w="2821" w:type="dxa"/>
          </w:tcPr>
          <w:p w14:paraId="3FCB49F9" w14:textId="18AD8832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документи от личното досие на служител, извън посоченото в т.1,2</w:t>
            </w:r>
          </w:p>
        </w:tc>
        <w:tc>
          <w:tcPr>
            <w:tcW w:w="1947" w:type="dxa"/>
          </w:tcPr>
          <w:p w14:paraId="74E19F7C" w14:textId="4B2C4F6A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10 г 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0EB04393" w14:textId="7DEF62C1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считано от 1 януари на годината, следваща годината, в която са приключили трудовите правоотношения</w:t>
            </w:r>
          </w:p>
        </w:tc>
        <w:tc>
          <w:tcPr>
            <w:tcW w:w="1563" w:type="dxa"/>
          </w:tcPr>
          <w:p w14:paraId="1B1D04B1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349CD2C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0150E6C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17B2395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2B4D5D73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2629A36B" w14:textId="77777777" w:rsidTr="00865972">
        <w:tc>
          <w:tcPr>
            <w:tcW w:w="2821" w:type="dxa"/>
          </w:tcPr>
          <w:p w14:paraId="78AC8F66" w14:textId="600DE8AD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досиета на </w:t>
            </w:r>
            <w:r w:rsidR="00040EA9" w:rsidRPr="00040EA9">
              <w:rPr>
                <w:rFonts w:ascii="Times New Roman" w:hAnsi="Times New Roman" w:cs="Times New Roman"/>
                <w:color w:val="FF0000"/>
                <w:lang w:val="bg-BG"/>
              </w:rPr>
              <w:t xml:space="preserve">некласирали се </w:t>
            </w:r>
            <w:r w:rsidRPr="00040EA9">
              <w:rPr>
                <w:rFonts w:ascii="Times New Roman" w:hAnsi="Times New Roman" w:cs="Times New Roman"/>
                <w:color w:val="FF0000"/>
                <w:lang w:val="bg-BG"/>
              </w:rPr>
              <w:t>участ</w:t>
            </w:r>
            <w:r w:rsidR="00040EA9" w:rsidRPr="00040EA9">
              <w:rPr>
                <w:rFonts w:ascii="Times New Roman" w:hAnsi="Times New Roman" w:cs="Times New Roman"/>
                <w:color w:val="FF0000"/>
                <w:lang w:val="bg-BG"/>
              </w:rPr>
              <w:t>ници</w:t>
            </w:r>
            <w:r w:rsidRPr="00040EA9">
              <w:rPr>
                <w:rFonts w:ascii="Times New Roman" w:hAnsi="Times New Roman" w:cs="Times New Roman"/>
                <w:color w:val="FF0000"/>
                <w:lang w:val="bg-BG"/>
              </w:rPr>
              <w:t xml:space="preserve"> </w:t>
            </w:r>
            <w:r w:rsidRPr="00A16FC9">
              <w:rPr>
                <w:rFonts w:ascii="Times New Roman" w:hAnsi="Times New Roman" w:cs="Times New Roman"/>
                <w:lang w:val="bg-BG"/>
              </w:rPr>
              <w:t xml:space="preserve">в конкурси за </w:t>
            </w:r>
            <w:commentRangeStart w:id="2"/>
            <w:r w:rsidRPr="00A16FC9">
              <w:rPr>
                <w:rFonts w:ascii="Times New Roman" w:hAnsi="Times New Roman" w:cs="Times New Roman"/>
                <w:lang w:val="bg-BG"/>
              </w:rPr>
              <w:t>назначаване</w:t>
            </w:r>
            <w:commentRangeEnd w:id="2"/>
            <w:r w:rsidR="00D37D89">
              <w:rPr>
                <w:rStyle w:val="CommentReference"/>
                <w:rFonts w:ascii="Times New Roman" w:eastAsia="Times New Roman" w:hAnsi="Times New Roman" w:cs="Times New Roman"/>
                <w:lang w:val="bg-BG"/>
              </w:rPr>
              <w:commentReference w:id="2"/>
            </w:r>
            <w:r w:rsidRPr="00A16FC9">
              <w:rPr>
                <w:rFonts w:ascii="Times New Roman" w:hAnsi="Times New Roman" w:cs="Times New Roman"/>
                <w:lang w:val="bg-BG"/>
              </w:rPr>
              <w:t xml:space="preserve"> на държавни служители </w:t>
            </w:r>
          </w:p>
          <w:p w14:paraId="0F0624CF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698AB82E" w14:textId="79BECA46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досиета на участия в конкурси за назначаване на трудови правоотношения</w:t>
            </w:r>
          </w:p>
        </w:tc>
        <w:tc>
          <w:tcPr>
            <w:tcW w:w="1947" w:type="dxa"/>
          </w:tcPr>
          <w:p w14:paraId="06118997" w14:textId="10A42A43" w:rsidR="005B0410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5 години</w:t>
            </w:r>
          </w:p>
          <w:p w14:paraId="04F61805" w14:textId="10AB8108" w:rsidR="00040EA9" w:rsidRPr="00040EA9" w:rsidRDefault="00040EA9" w:rsidP="0086597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bg-BG"/>
              </w:rPr>
            </w:pPr>
            <w:r w:rsidRPr="00040EA9">
              <w:rPr>
                <w:rFonts w:ascii="Times New Roman" w:hAnsi="Times New Roman" w:cs="Times New Roman"/>
                <w:color w:val="FF0000"/>
                <w:lang w:val="bg-BG"/>
              </w:rPr>
              <w:t>6 месеца</w:t>
            </w:r>
          </w:p>
          <w:p w14:paraId="69D825D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2430ADF5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4B24C0C0" w14:textId="1E81BDC4" w:rsidR="005B0410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7259C1F8" w14:textId="77777777" w:rsidR="00040EA9" w:rsidRPr="00A16FC9" w:rsidRDefault="00040EA9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  <w:p w14:paraId="09C8AFA8" w14:textId="5C6C8B31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за периода, необходим за осъществяване на целите, за които са събрани.</w:t>
            </w:r>
          </w:p>
        </w:tc>
        <w:tc>
          <w:tcPr>
            <w:tcW w:w="2317" w:type="dxa"/>
            <w:shd w:val="clear" w:color="auto" w:fill="auto"/>
            <w:tcMar>
              <w:left w:w="108" w:type="dxa"/>
            </w:tcMar>
          </w:tcPr>
          <w:p w14:paraId="73076591" w14:textId="074CCFD9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считано </w:t>
            </w:r>
            <w:r w:rsidR="00040EA9">
              <w:rPr>
                <w:rFonts w:ascii="Times New Roman" w:hAnsi="Times New Roman" w:cs="Times New Roman"/>
                <w:lang w:val="bg-BG"/>
              </w:rPr>
              <w:t>след приключване на класирането</w:t>
            </w:r>
          </w:p>
        </w:tc>
        <w:tc>
          <w:tcPr>
            <w:tcW w:w="1563" w:type="dxa"/>
          </w:tcPr>
          <w:p w14:paraId="7DD06BF3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3FCA484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4E43C78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19494F1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2C6B29A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63C942EF" w14:textId="77777777" w:rsidTr="00865972">
        <w:tc>
          <w:tcPr>
            <w:tcW w:w="2821" w:type="dxa"/>
          </w:tcPr>
          <w:p w14:paraId="266EF8BE" w14:textId="3577710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документи за сключване на трудовия договор (дипломи, декларация за съгласие трудовата книжка да се </w:t>
            </w: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съхранява при работодателя</w:t>
            </w:r>
          </w:p>
        </w:tc>
        <w:tc>
          <w:tcPr>
            <w:tcW w:w="1947" w:type="dxa"/>
          </w:tcPr>
          <w:p w14:paraId="0A4965B2" w14:textId="26065E5E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през срока на съществуване на трудовото правоотношение</w:t>
            </w:r>
          </w:p>
        </w:tc>
        <w:tc>
          <w:tcPr>
            <w:tcW w:w="2317" w:type="dxa"/>
            <w:tcMar>
              <w:left w:w="108" w:type="dxa"/>
            </w:tcMar>
          </w:tcPr>
          <w:p w14:paraId="3CCF1AE2" w14:textId="0A7AD9E8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704712EF" w14:textId="29C7659F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Наредба 4/11.05.1993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71AE5BEC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49096BBD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0977070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365486EF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7DE3EDD0" w14:textId="77777777" w:rsidTr="00865972">
        <w:tc>
          <w:tcPr>
            <w:tcW w:w="2821" w:type="dxa"/>
          </w:tcPr>
          <w:p w14:paraId="3B19A8EF" w14:textId="7513A06D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медицинска документация, удостоверяваща настъпване на трудова злополука или професионална болест</w:t>
            </w:r>
          </w:p>
        </w:tc>
        <w:tc>
          <w:tcPr>
            <w:tcW w:w="1947" w:type="dxa"/>
          </w:tcPr>
          <w:p w14:paraId="6272B80E" w14:textId="4987F5C8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10 г (по-дълъг срок, заради възможността от ексцес(влошаване на състоянието)</w:t>
            </w:r>
          </w:p>
        </w:tc>
        <w:tc>
          <w:tcPr>
            <w:tcW w:w="2317" w:type="dxa"/>
            <w:tcMar>
              <w:left w:w="108" w:type="dxa"/>
            </w:tcMar>
          </w:tcPr>
          <w:p w14:paraId="660BEC1E" w14:textId="7E86FF59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считано от 1 януари на годината, следваща годината</w:t>
            </w:r>
          </w:p>
        </w:tc>
        <w:tc>
          <w:tcPr>
            <w:tcW w:w="1563" w:type="dxa"/>
          </w:tcPr>
          <w:p w14:paraId="726E1E7A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05941786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1D57240F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330F05A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6258A5F7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A16FC9" w14:paraId="0938F933" w14:textId="77777777" w:rsidTr="00865972">
        <w:tc>
          <w:tcPr>
            <w:tcW w:w="2821" w:type="dxa"/>
          </w:tcPr>
          <w:p w14:paraId="1F731161" w14:textId="5EDEF8B5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Документация от проведени обучения и инструктажи по правилата за осигуряване на здравословни и безопасни условия на труд</w:t>
            </w:r>
          </w:p>
        </w:tc>
        <w:tc>
          <w:tcPr>
            <w:tcW w:w="1947" w:type="dxa"/>
          </w:tcPr>
          <w:p w14:paraId="1C6E7D6C" w14:textId="0C122B83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5 години</w:t>
            </w:r>
          </w:p>
        </w:tc>
        <w:tc>
          <w:tcPr>
            <w:tcW w:w="2317" w:type="dxa"/>
            <w:tcMar>
              <w:left w:w="108" w:type="dxa"/>
            </w:tcMar>
          </w:tcPr>
          <w:p w14:paraId="55CE6123" w14:textId="3BDC3CEF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считано от 1 януари на годината, следваща годината</w:t>
            </w:r>
          </w:p>
        </w:tc>
        <w:tc>
          <w:tcPr>
            <w:tcW w:w="1563" w:type="dxa"/>
          </w:tcPr>
          <w:p w14:paraId="697171CD" w14:textId="5175557C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Наредба РД-07-2/16.12.2009, чл.9, ал. 2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027A981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4C9E8025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77A6F3D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AE473BD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65972" w:rsidRPr="00A16FC9" w14:paraId="26138D60" w14:textId="77777777" w:rsidTr="00865972">
        <w:tc>
          <w:tcPr>
            <w:tcW w:w="2821" w:type="dxa"/>
          </w:tcPr>
          <w:p w14:paraId="376184E7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47" w:type="dxa"/>
          </w:tcPr>
          <w:p w14:paraId="333450C9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17" w:type="dxa"/>
            <w:tcMar>
              <w:left w:w="108" w:type="dxa"/>
            </w:tcMar>
          </w:tcPr>
          <w:p w14:paraId="790BF1B4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5A44798E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0FF81D79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3C8F591D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625A832D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456746CA" w14:textId="77777777" w:rsidR="00865972" w:rsidRPr="00A16FC9" w:rsidRDefault="00865972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20DC12E0" w14:textId="77777777" w:rsidTr="00865972">
        <w:tc>
          <w:tcPr>
            <w:tcW w:w="2821" w:type="dxa"/>
          </w:tcPr>
          <w:p w14:paraId="3B41EE4F" w14:textId="5DF7F988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болнични листа</w:t>
            </w:r>
          </w:p>
        </w:tc>
        <w:tc>
          <w:tcPr>
            <w:tcW w:w="1947" w:type="dxa"/>
          </w:tcPr>
          <w:p w14:paraId="6B6016CD" w14:textId="2E66915B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3 години </w:t>
            </w:r>
          </w:p>
        </w:tc>
        <w:tc>
          <w:tcPr>
            <w:tcW w:w="2317" w:type="dxa"/>
            <w:tcMar>
              <w:left w:w="108" w:type="dxa"/>
            </w:tcMar>
          </w:tcPr>
          <w:p w14:paraId="6057A8F6" w14:textId="2A94BC95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считано от 1 януари на годината, следваща годината, в която са издадени</w:t>
            </w:r>
          </w:p>
        </w:tc>
        <w:tc>
          <w:tcPr>
            <w:tcW w:w="1563" w:type="dxa"/>
          </w:tcPr>
          <w:p w14:paraId="1DF9D430" w14:textId="3A87A3E9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Наредба за медицинската експертиза, чл. 56а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144E01B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0FA49FE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39961869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4E334B49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270BD4FC" w14:textId="77777777" w:rsidTr="00865972">
        <w:tc>
          <w:tcPr>
            <w:tcW w:w="2821" w:type="dxa"/>
          </w:tcPr>
          <w:p w14:paraId="148E6F46" w14:textId="109B0949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№ на банкова сметка за превод на заплата/обезщетение</w:t>
            </w:r>
          </w:p>
        </w:tc>
        <w:tc>
          <w:tcPr>
            <w:tcW w:w="1947" w:type="dxa"/>
          </w:tcPr>
          <w:p w14:paraId="374F99C9" w14:textId="26C0016C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до изтичане на валидността й</w:t>
            </w:r>
          </w:p>
        </w:tc>
        <w:tc>
          <w:tcPr>
            <w:tcW w:w="2317" w:type="dxa"/>
            <w:tcMar>
              <w:left w:w="108" w:type="dxa"/>
            </w:tcMar>
          </w:tcPr>
          <w:p w14:paraId="03CB873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320E2E1B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650B8A56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06C6FEDB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1B2BC378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78F6970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A72414" w:rsidRPr="00490A37" w14:paraId="507782A0" w14:textId="77777777" w:rsidTr="00865972">
        <w:tc>
          <w:tcPr>
            <w:tcW w:w="2821" w:type="dxa"/>
          </w:tcPr>
          <w:p w14:paraId="6563A4C4" w14:textId="25609245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декларации за </w:t>
            </w:r>
            <w:r w:rsidR="009A388B">
              <w:rPr>
                <w:rFonts w:ascii="Times New Roman" w:hAnsi="Times New Roman" w:cs="Times New Roman"/>
                <w:lang w:val="bg-BG"/>
              </w:rPr>
              <w:t>установяване на</w:t>
            </w:r>
            <w:r w:rsidRPr="00A16FC9">
              <w:rPr>
                <w:rFonts w:ascii="Times New Roman" w:hAnsi="Times New Roman" w:cs="Times New Roman"/>
                <w:lang w:val="bg-BG"/>
              </w:rPr>
              <w:t>конфликт на интереси (имотно състояние, влогове)</w:t>
            </w:r>
          </w:p>
        </w:tc>
        <w:tc>
          <w:tcPr>
            <w:tcW w:w="1947" w:type="dxa"/>
          </w:tcPr>
          <w:p w14:paraId="3AB4F2E2" w14:textId="34F967EC" w:rsidR="005B0410" w:rsidRPr="00A16FC9" w:rsidRDefault="00446CC3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5 </w:t>
            </w:r>
            <w:r>
              <w:t xml:space="preserve"> </w:t>
            </w:r>
            <w:r w:rsidRPr="00446CC3">
              <w:rPr>
                <w:rFonts w:ascii="Times New Roman" w:hAnsi="Times New Roman" w:cs="Times New Roman"/>
                <w:lang w:val="bg-BG"/>
              </w:rPr>
              <w:t>години</w:t>
            </w:r>
          </w:p>
        </w:tc>
        <w:tc>
          <w:tcPr>
            <w:tcW w:w="2317" w:type="dxa"/>
            <w:tcMar>
              <w:left w:w="108" w:type="dxa"/>
            </w:tcMar>
          </w:tcPr>
          <w:p w14:paraId="4AD68F5C" w14:textId="63C28BE6" w:rsidR="005B0410" w:rsidRPr="00A16FC9" w:rsidRDefault="009A388B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A388B">
              <w:rPr>
                <w:rFonts w:ascii="Times New Roman" w:hAnsi="Times New Roman" w:cs="Times New Roman"/>
                <w:lang w:val="bg-BG"/>
              </w:rPr>
              <w:t xml:space="preserve">Декларациите на лицата по чл. 1, ал. 2, подадени на хартиен и електронен носител, както и представените или събраните служебно във връзка с тях документи се съхраняват до изтичането на пет години от прекратяването на </w:t>
            </w:r>
            <w:r w:rsidRPr="009A388B">
              <w:rPr>
                <w:rFonts w:ascii="Times New Roman" w:hAnsi="Times New Roman" w:cs="Times New Roman"/>
                <w:lang w:val="bg-BG"/>
              </w:rPr>
              <w:lastRenderedPageBreak/>
              <w:t>правоотношението или от изгубването на съответното качество. Данните в регистъра по чл. 4, ал. 2 се заличават в срок един месец от прекратяването на правоотношението или от изгубването на съответното качество от задълженото по чл. 1, ал. 2 лице.</w:t>
            </w:r>
          </w:p>
        </w:tc>
        <w:tc>
          <w:tcPr>
            <w:tcW w:w="1563" w:type="dxa"/>
          </w:tcPr>
          <w:p w14:paraId="24468C4C" w14:textId="5A299404" w:rsidR="005B0410" w:rsidRPr="00A16FC9" w:rsidRDefault="009A388B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A388B">
              <w:rPr>
                <w:rFonts w:ascii="Times New Roman" w:hAnsi="Times New Roman" w:cs="Times New Roman"/>
                <w:lang w:val="bg-BG"/>
              </w:rPr>
              <w:lastRenderedPageBreak/>
              <w:t xml:space="preserve">Наредбата за организацията и реда за извършване на проверка на декларациите за </w:t>
            </w:r>
            <w:r w:rsidRPr="009A388B">
              <w:rPr>
                <w:rFonts w:ascii="Times New Roman" w:hAnsi="Times New Roman" w:cs="Times New Roman"/>
                <w:lang w:val="bg-BG"/>
              </w:rPr>
              <w:lastRenderedPageBreak/>
              <w:t>установяване на конфликт на интереси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1810B36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0E97FB06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7785D7F0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64BA0C52" w14:textId="77777777" w:rsidR="005B0410" w:rsidRPr="00A16FC9" w:rsidRDefault="005B0410" w:rsidP="00865972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65D46" w:rsidRPr="00A16FC9" w14:paraId="1BE297A5" w14:textId="77777777" w:rsidTr="00FB0BE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DF46F" w14:textId="7E60ABBE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Кореспонденция с физически лица по дейността на ИАСАС с приложения</w:t>
            </w:r>
          </w:p>
        </w:tc>
        <w:tc>
          <w:tcPr>
            <w:tcW w:w="1947" w:type="dxa"/>
          </w:tcPr>
          <w:p w14:paraId="4D772722" w14:textId="7AE1FA00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commentRangeStart w:id="3"/>
            <w:r w:rsidRPr="00A16FC9">
              <w:rPr>
                <w:rFonts w:ascii="Times New Roman" w:hAnsi="Times New Roman" w:cs="Times New Roman"/>
              </w:rPr>
              <w:t>10</w:t>
            </w:r>
            <w:commentRangeEnd w:id="3"/>
            <w:r w:rsidR="008E7C17">
              <w:rPr>
                <w:rStyle w:val="CommentReference"/>
                <w:rFonts w:ascii="Times New Roman" w:eastAsia="Times New Roman" w:hAnsi="Times New Roman" w:cs="Times New Roman"/>
                <w:lang w:val="bg-BG"/>
              </w:rPr>
              <w:commentReference w:id="3"/>
            </w:r>
            <w:r w:rsidRPr="00A16F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17" w:type="dxa"/>
            <w:tcMar>
              <w:left w:w="108" w:type="dxa"/>
            </w:tcMar>
          </w:tcPr>
          <w:p w14:paraId="5E3E2B14" w14:textId="11FDB905" w:rsidR="00673CAE" w:rsidRPr="00673CAE" w:rsidRDefault="00673CAE" w:rsidP="00673CAE">
            <w:pPr>
              <w:pStyle w:val="CommentText"/>
              <w:rPr>
                <w:color w:val="FF0000"/>
              </w:rPr>
            </w:pPr>
            <w:r>
              <w:t xml:space="preserve"> </w:t>
            </w:r>
            <w:r w:rsidRPr="00673CAE">
              <w:rPr>
                <w:color w:val="FF0000"/>
              </w:rPr>
              <w:t>считано от приключване на кореспонденцията</w:t>
            </w:r>
          </w:p>
          <w:p w14:paraId="6F2510E6" w14:textId="6802E0DD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7C0647AE" w14:textId="08A6AA14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17F8CF6E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3F3A741F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408595D7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FD22502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65D46" w:rsidRPr="00A16FC9" w14:paraId="0CB83BED" w14:textId="77777777" w:rsidTr="00FB0BE2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9088BE" w14:textId="126B539D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color w:val="FF0000"/>
                <w:lang w:val="bg-BG" w:eastAsia="zh-CN"/>
              </w:rPr>
              <w:t>Кореспонденция с фирми по Наредба №13 на Министерство на земеделието и храните за реда за издаване на разрешения на производители и заготвители на посевен и посадъчен материал и за регистрация на търговци на посевен и посадъчен материал с приложения</w:t>
            </w:r>
          </w:p>
        </w:tc>
        <w:tc>
          <w:tcPr>
            <w:tcW w:w="1947" w:type="dxa"/>
          </w:tcPr>
          <w:p w14:paraId="5EDABF5B" w14:textId="763FCD79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317" w:type="dxa"/>
            <w:tcMar>
              <w:left w:w="108" w:type="dxa"/>
            </w:tcMar>
          </w:tcPr>
          <w:p w14:paraId="08EBFA33" w14:textId="517967C9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5FEA3ED5" w14:textId="7CD783B9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38795615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21E84244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6642EDFD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30B0E119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65D46" w:rsidRPr="00A16FC9" w14:paraId="159FD05E" w14:textId="77777777" w:rsidTr="00865972">
        <w:tc>
          <w:tcPr>
            <w:tcW w:w="2821" w:type="dxa"/>
          </w:tcPr>
          <w:p w14:paraId="6E32166C" w14:textId="59A5ABF3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 xml:space="preserve">Кореспонденция с НАП и НОИ, съдържаща лични </w:t>
            </w: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данни, по дейността на ИАСАС</w:t>
            </w:r>
          </w:p>
        </w:tc>
        <w:tc>
          <w:tcPr>
            <w:tcW w:w="1947" w:type="dxa"/>
          </w:tcPr>
          <w:p w14:paraId="12932CD7" w14:textId="4F29E2F2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lastRenderedPageBreak/>
              <w:t>10</w:t>
            </w:r>
          </w:p>
        </w:tc>
        <w:tc>
          <w:tcPr>
            <w:tcW w:w="2317" w:type="dxa"/>
            <w:tcMar>
              <w:left w:w="108" w:type="dxa"/>
            </w:tcMar>
          </w:tcPr>
          <w:p w14:paraId="332BF478" w14:textId="74794633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384E7A8F" w14:textId="11D1F958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35C0870F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360A0C63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3A8A05CF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C0DB9DA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65D46" w:rsidRPr="00A16FC9" w14:paraId="1F12059C" w14:textId="77777777" w:rsidTr="00865972">
        <w:tc>
          <w:tcPr>
            <w:tcW w:w="2821" w:type="dxa"/>
          </w:tcPr>
          <w:p w14:paraId="57281BAF" w14:textId="74753992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Кореспонденция с Патентно ведомство, съдържаща лични данни, по дейността на ИАСАС с приложения</w:t>
            </w:r>
          </w:p>
        </w:tc>
        <w:tc>
          <w:tcPr>
            <w:tcW w:w="1947" w:type="dxa"/>
          </w:tcPr>
          <w:p w14:paraId="38BAE7BC" w14:textId="3E52130C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10</w:t>
            </w:r>
          </w:p>
        </w:tc>
        <w:tc>
          <w:tcPr>
            <w:tcW w:w="2317" w:type="dxa"/>
            <w:tcMar>
              <w:left w:w="108" w:type="dxa"/>
            </w:tcMar>
          </w:tcPr>
          <w:p w14:paraId="7558E4FF" w14:textId="6B870AB6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6E55F256" w14:textId="3F57535A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723EB610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6ADB8882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0310D772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3825D967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65D46" w:rsidRPr="00A16FC9" w14:paraId="1B1B5CF4" w14:textId="77777777" w:rsidTr="00FB5B21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031C0" w14:textId="5D98024C" w:rsidR="00965D46" w:rsidRPr="00D37D89" w:rsidRDefault="00965D46" w:rsidP="00965D46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D37D89">
              <w:rPr>
                <w:rFonts w:ascii="Times New Roman" w:eastAsia="SimSun" w:hAnsi="Times New Roman" w:cs="Times New Roman"/>
                <w:lang w:val="bg-BG" w:eastAsia="zh-CN"/>
              </w:rPr>
              <w:t>Кореспонденция с физически лица по правни въпроси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17535" w14:textId="2B9D11AD" w:rsidR="00965D46" w:rsidRPr="00D37D8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D37D89"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  <w:t xml:space="preserve">5 </w:t>
            </w:r>
          </w:p>
        </w:tc>
        <w:tc>
          <w:tcPr>
            <w:tcW w:w="2317" w:type="dxa"/>
            <w:tcMar>
              <w:left w:w="108" w:type="dxa"/>
            </w:tcMar>
          </w:tcPr>
          <w:p w14:paraId="20FA3FA8" w14:textId="18393626" w:rsidR="00965D46" w:rsidRPr="008E7C17" w:rsidRDefault="008E7C17" w:rsidP="00965D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>
              <w:rPr>
                <w:rFonts w:ascii="Times New Roman" w:hAnsi="Times New Roman" w:cs="Times New Roman"/>
                <w:highlight w:val="yellow"/>
                <w:lang w:val="bg-BG"/>
              </w:rPr>
              <w:t xml:space="preserve">Считано от момента на </w:t>
            </w:r>
            <w:commentRangeStart w:id="4"/>
            <w:r>
              <w:rPr>
                <w:rFonts w:ascii="Times New Roman" w:hAnsi="Times New Roman" w:cs="Times New Roman"/>
                <w:highlight w:val="yellow"/>
                <w:lang w:val="bg-BG"/>
              </w:rPr>
              <w:t>приключване</w:t>
            </w:r>
            <w:commentRangeEnd w:id="4"/>
            <w:r>
              <w:rPr>
                <w:rStyle w:val="CommentReference"/>
                <w:rFonts w:ascii="Times New Roman" w:eastAsia="Times New Roman" w:hAnsi="Times New Roman" w:cs="Times New Roman"/>
                <w:lang w:val="bg-BG"/>
              </w:rPr>
              <w:commentReference w:id="4"/>
            </w:r>
            <w:r>
              <w:rPr>
                <w:rFonts w:ascii="Times New Roman" w:hAnsi="Times New Roman" w:cs="Times New Roman"/>
                <w:highlight w:val="yellow"/>
                <w:lang w:val="bg-BG"/>
              </w:rPr>
              <w:t xml:space="preserve"> на кореспонденцията/обсъждането</w:t>
            </w:r>
          </w:p>
        </w:tc>
        <w:tc>
          <w:tcPr>
            <w:tcW w:w="1563" w:type="dxa"/>
          </w:tcPr>
          <w:p w14:paraId="3B68DBDC" w14:textId="0667BDF8" w:rsidR="00965D46" w:rsidRPr="00CB00C5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CB00C5">
              <w:rPr>
                <w:rFonts w:ascii="Times New Roman" w:hAnsi="Times New Roman" w:cs="Times New Roman"/>
                <w:highlight w:val="yellow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40C759DE" w14:textId="77777777" w:rsidR="00965D46" w:rsidRPr="00CB00C5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</w:p>
        </w:tc>
        <w:tc>
          <w:tcPr>
            <w:tcW w:w="1372" w:type="dxa"/>
          </w:tcPr>
          <w:p w14:paraId="3ACF7669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43FE6F0A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12F6A4C2" w14:textId="77777777" w:rsidR="00965D46" w:rsidRPr="00A16FC9" w:rsidRDefault="00965D46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25168" w:rsidRPr="00A16FC9" w14:paraId="1B75793B" w14:textId="77777777" w:rsidTr="00FB5B21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0B14AC" w14:textId="7E9E23D3" w:rsidR="00925168" w:rsidRPr="00A16FC9" w:rsidRDefault="00925168" w:rsidP="00965D46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Искания/заявления от граждани за предоставяне на административни услуги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251361" w14:textId="13D1599B" w:rsidR="00925168" w:rsidRPr="00A16FC9" w:rsidRDefault="00925168" w:rsidP="00965D4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  <w:t>3</w:t>
            </w:r>
          </w:p>
        </w:tc>
        <w:tc>
          <w:tcPr>
            <w:tcW w:w="2317" w:type="dxa"/>
            <w:tcMar>
              <w:left w:w="108" w:type="dxa"/>
            </w:tcMar>
          </w:tcPr>
          <w:p w14:paraId="036544B0" w14:textId="77777777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5F08BC3F" w14:textId="04E99186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6D2AB272" w14:textId="77777777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1A0CBF65" w14:textId="77777777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76174275" w14:textId="77777777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755D6841" w14:textId="77777777" w:rsidR="00925168" w:rsidRPr="00A16FC9" w:rsidRDefault="00925168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00FC" w:rsidRPr="00A16FC9" w14:paraId="5B48E502" w14:textId="77777777" w:rsidTr="00FB5B21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CC867C" w14:textId="3C5E74CB" w:rsidR="00FC00FC" w:rsidRPr="00AA2F0B" w:rsidRDefault="00AA2F0B" w:rsidP="00965D46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lang w:val="bg-BG" w:eastAsia="zh-CN"/>
              </w:rPr>
            </w:pPr>
            <w:r w:rsidRPr="00490A37">
              <w:rPr>
                <w:color w:val="FF0000"/>
                <w:lang w:val="ru-RU"/>
              </w:rPr>
              <w:t>правна кореспонденция и издаване на документи с правно значение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503A2F" w14:textId="0E1C1DF0" w:rsidR="00FC00FC" w:rsidRPr="00A16FC9" w:rsidRDefault="00FC00FC" w:rsidP="00965D4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  <w:t>3</w:t>
            </w:r>
          </w:p>
        </w:tc>
        <w:tc>
          <w:tcPr>
            <w:tcW w:w="2317" w:type="dxa"/>
            <w:tcMar>
              <w:left w:w="108" w:type="dxa"/>
            </w:tcMar>
          </w:tcPr>
          <w:p w14:paraId="75D4EFB8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04FD4D19" w14:textId="4A753C6E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04837740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42828A72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25061A19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7623ED06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00FC" w:rsidRPr="00A16FC9" w14:paraId="2EDD40A2" w14:textId="77777777" w:rsidTr="00FB5B21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14D891" w14:textId="45EDD24D" w:rsidR="00FC00FC" w:rsidRPr="00A16FC9" w:rsidRDefault="00FC00FC" w:rsidP="00965D46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Граждански договори с физически лица за извършване на услуги, с приложения към договорите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C4F331" w14:textId="4FA9B8FA" w:rsidR="00FC00FC" w:rsidRPr="00A16FC9" w:rsidRDefault="00FC00FC" w:rsidP="00965D4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  <w:t>5</w:t>
            </w:r>
          </w:p>
        </w:tc>
        <w:tc>
          <w:tcPr>
            <w:tcW w:w="2317" w:type="dxa"/>
            <w:tcMar>
              <w:left w:w="108" w:type="dxa"/>
            </w:tcMar>
          </w:tcPr>
          <w:p w14:paraId="62B26156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704D0578" w14:textId="55F4E69E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55D7B5A4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4F6047E4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3BB2E493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58F7A0B6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C00FC" w:rsidRPr="00A16FC9" w14:paraId="7E704A3C" w14:textId="77777777" w:rsidTr="00FB5B21"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18167B" w14:textId="363BCAF9" w:rsidR="00FC00FC" w:rsidRPr="00A16FC9" w:rsidRDefault="00FC00FC" w:rsidP="00965D46">
            <w:pPr>
              <w:spacing w:after="0" w:line="240" w:lineRule="auto"/>
              <w:rPr>
                <w:rFonts w:ascii="Times New Roman" w:eastAsia="SimSun" w:hAnsi="Times New Roman" w:cs="Times New Roman"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lang w:val="bg-BG" w:eastAsia="zh-CN"/>
              </w:rPr>
              <w:t>Служебни бележки, издавани на служителите за доход, осигуровки и др.</w:t>
            </w:r>
          </w:p>
        </w:tc>
        <w:tc>
          <w:tcPr>
            <w:tcW w:w="1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235549" w14:textId="2EE674C5" w:rsidR="00FC00FC" w:rsidRPr="00A16FC9" w:rsidRDefault="00FC00FC" w:rsidP="00965D4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</w:pPr>
            <w:r w:rsidRPr="00A16FC9">
              <w:rPr>
                <w:rFonts w:ascii="Times New Roman" w:eastAsia="SimSun" w:hAnsi="Times New Roman" w:cs="Times New Roman"/>
                <w:b/>
                <w:bCs/>
                <w:lang w:val="bg-BG" w:eastAsia="zh-CN"/>
              </w:rPr>
              <w:t>3</w:t>
            </w:r>
          </w:p>
        </w:tc>
        <w:tc>
          <w:tcPr>
            <w:tcW w:w="2317" w:type="dxa"/>
            <w:tcMar>
              <w:left w:w="108" w:type="dxa"/>
            </w:tcMar>
          </w:tcPr>
          <w:p w14:paraId="638BA669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563" w:type="dxa"/>
          </w:tcPr>
          <w:p w14:paraId="7F7C02A0" w14:textId="7FD01E4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16FC9">
              <w:rPr>
                <w:rFonts w:ascii="Times New Roman" w:hAnsi="Times New Roman" w:cs="Times New Roman"/>
                <w:lang w:val="bg-BG"/>
              </w:rPr>
              <w:t>НАФ</w:t>
            </w:r>
          </w:p>
        </w:tc>
        <w:tc>
          <w:tcPr>
            <w:tcW w:w="1412" w:type="dxa"/>
            <w:shd w:val="clear" w:color="auto" w:fill="auto"/>
            <w:tcMar>
              <w:left w:w="108" w:type="dxa"/>
            </w:tcMar>
          </w:tcPr>
          <w:p w14:paraId="537DB753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72" w:type="dxa"/>
          </w:tcPr>
          <w:p w14:paraId="18EEC718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606" w:type="dxa"/>
          </w:tcPr>
          <w:p w14:paraId="1B589254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14:paraId="2FF2533E" w14:textId="77777777" w:rsidR="00FC00FC" w:rsidRPr="00A16FC9" w:rsidRDefault="00FC00FC" w:rsidP="00965D46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C2732C9" w14:textId="3C3F2D8A" w:rsidR="001F4F83" w:rsidRPr="00E27B45" w:rsidRDefault="00865972" w:rsidP="00E27B45">
      <w:pPr>
        <w:pStyle w:val="A1NormalText"/>
        <w:ind w:firstLine="0"/>
        <w:jc w:val="center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sectPr w:rsidR="001F4F83" w:rsidRPr="00E27B45" w:rsidSect="00911996">
      <w:headerReference w:type="default" r:id="rId11"/>
      <w:footerReference w:type="default" r:id="rId12"/>
      <w:pgSz w:w="15840" w:h="12240" w:orient="landscape"/>
      <w:pgMar w:top="1417" w:right="814" w:bottom="1417" w:left="426" w:header="708" w:footer="6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.Dimitrov" w:date="2021-11-11T11:14:00Z" w:initials="D">
    <w:p w14:paraId="02FE4FA6" w14:textId="5E45CA14" w:rsidR="008F4345" w:rsidRPr="008F4345" w:rsidRDefault="008F4345" w:rsidP="008F4345">
      <w:pPr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 xml:space="preserve">ЗЗЛД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br/>
      </w:r>
      <w:r w:rsidRPr="008F4345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Чл. 46. (Нов - ДВ, бр. 17 от 2019 г.) (1) Когато сроковете за изтриване на лични данни или за периодична проверка на необходимостта от съхранението им не са нормативно установени, те се определят от администратора.</w:t>
      </w:r>
    </w:p>
    <w:p w14:paraId="7142334C" w14:textId="77777777" w:rsidR="008F4345" w:rsidRPr="008F4345" w:rsidRDefault="008F4345" w:rsidP="008F4345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</w:pPr>
      <w:r w:rsidRPr="008F4345">
        <w:rPr>
          <w:rFonts w:ascii="Times New Roman" w:eastAsia="Times New Roman" w:hAnsi="Times New Roman" w:cs="Times New Roman"/>
          <w:color w:val="000000"/>
          <w:sz w:val="36"/>
          <w:szCs w:val="36"/>
          <w:lang w:val="en"/>
        </w:rPr>
        <w:t>(2) Извършването на периодична проверка по ал. 1 се документира, а решението за продължаване на съхранението на данните се мотивира.</w:t>
      </w:r>
    </w:p>
    <w:p w14:paraId="5D93400A" w14:textId="750CA4C8" w:rsidR="008F4345" w:rsidRDefault="008F4345">
      <w:pPr>
        <w:pStyle w:val="CommentText"/>
      </w:pPr>
    </w:p>
  </w:comment>
  <w:comment w:id="1" w:author="D.Dimitrov" w:date="2021-11-11T11:13:00Z" w:initials="D">
    <w:p w14:paraId="39B2C719" w14:textId="77777777" w:rsidR="008E7C17" w:rsidRPr="00673CAE" w:rsidRDefault="008E7C17" w:rsidP="008E7C17">
      <w:pPr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</w:pPr>
      <w:r>
        <w:rPr>
          <w:rStyle w:val="CommentReference"/>
        </w:rPr>
        <w:annotationRef/>
      </w:r>
      <w:r w:rsidRPr="00673CAE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 xml:space="preserve">Чл. 25к. (Нов - ДВ, бр. 17 от 2019 г.) (1) Работодател или орган по назначаването, в качеството си на администратор на лични данни, определя срок за съхранение на лични данни на </w:t>
      </w:r>
      <w:r w:rsidRPr="00673CAE">
        <w:rPr>
          <w:rFonts w:ascii="Times New Roman" w:eastAsia="Times New Roman" w:hAnsi="Times New Roman" w:cs="Times New Roman"/>
          <w:color w:val="000000"/>
          <w:sz w:val="36"/>
          <w:szCs w:val="36"/>
          <w:highlight w:val="yellow"/>
          <w:lang w:val="bg-BG"/>
        </w:rPr>
        <w:t>участници в процедури по набиране и подбор на персонала,</w:t>
      </w:r>
      <w:r w:rsidRPr="00673CAE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 xml:space="preserve"> който не може да е по-дълъг от 6 месеца, освен ако кандидатът е дал своето съгласие за съхранение за по-дълъг срок. След изтичането на този срок работодателят или органът по назначаването изтрива или унищожава съхраняваните документи с лични данни, освен ако специален закон предвижда друго.</w:t>
      </w:r>
    </w:p>
    <w:p w14:paraId="1A8CD84F" w14:textId="77777777" w:rsidR="008E7C17" w:rsidRPr="00673CAE" w:rsidRDefault="008E7C17" w:rsidP="008E7C17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</w:pPr>
      <w:r w:rsidRPr="00673CAE">
        <w:rPr>
          <w:rFonts w:ascii="Times New Roman" w:eastAsia="Times New Roman" w:hAnsi="Times New Roman" w:cs="Times New Roman"/>
          <w:color w:val="000000"/>
          <w:sz w:val="36"/>
          <w:szCs w:val="36"/>
          <w:lang w:val="bg-BG"/>
        </w:rPr>
        <w:t>(2) Когато в процедура по ал. 1 работодателят или органът по назначаването е изискал да се представят оригинали или нотариално заверени копия на документи, които удостоверяват физическа и психическа годност на кандидата, необходимата квалификационна степен и стаж за заеманата длъжност, той връща тези документи на субекта на данни, който не е одобрен за назначаване, в 6-месечен срок от окончателното приключване на процедурата, освен ако специален закон предвижда друго.</w:t>
      </w:r>
    </w:p>
    <w:p w14:paraId="22388545" w14:textId="6D5D6BB9" w:rsidR="008E7C17" w:rsidRDefault="008E7C17">
      <w:pPr>
        <w:pStyle w:val="CommentText"/>
      </w:pPr>
    </w:p>
  </w:comment>
  <w:comment w:id="2" w:author="D.Dimitrov" w:date="2021-11-11T11:17:00Z" w:initials="D">
    <w:p w14:paraId="47424E83" w14:textId="0EC04C3C" w:rsidR="00D37D89" w:rsidRDefault="00D37D89">
      <w:pPr>
        <w:pStyle w:val="CommentText"/>
      </w:pPr>
      <w:r>
        <w:rPr>
          <w:rStyle w:val="CommentReference"/>
        </w:rPr>
        <w:annotationRef/>
      </w:r>
      <w:r>
        <w:t>Чл. 25к ЗЗЛД</w:t>
      </w:r>
    </w:p>
  </w:comment>
  <w:comment w:id="3" w:author="D.Dimitrov" w:date="2021-11-11T11:08:00Z" w:initials="D">
    <w:p w14:paraId="7B691374" w14:textId="12AA999E" w:rsidR="008E7C17" w:rsidRDefault="008E7C17">
      <w:pPr>
        <w:pStyle w:val="CommentText"/>
      </w:pPr>
      <w:r>
        <w:rPr>
          <w:rStyle w:val="CommentReference"/>
        </w:rPr>
        <w:annotationRef/>
      </w:r>
      <w:r>
        <w:t>Отново от кой момент следва да се брои срокът – отново според мен е считано от приключване на кореспонденцията</w:t>
      </w:r>
    </w:p>
  </w:comment>
  <w:comment w:id="4" w:author="D.Dimitrov" w:date="2021-11-11T11:06:00Z" w:initials="D">
    <w:p w14:paraId="3A4273A9" w14:textId="0330150E" w:rsidR="008E7C17" w:rsidRDefault="008E7C17">
      <w:pPr>
        <w:pStyle w:val="CommentText"/>
      </w:pPr>
      <w:r>
        <w:rPr>
          <w:rStyle w:val="CommentReference"/>
        </w:rPr>
        <w:annotationRef/>
      </w:r>
      <w:r>
        <w:t xml:space="preserve">Понякога има изпълнителни дела, съдебни дела и пр. които отнемат повече от пет години да се съберат парите, </w:t>
      </w:r>
      <w:r w:rsidR="00594139">
        <w:t xml:space="preserve">да влезе в сила решението и пр. </w:t>
      </w:r>
      <w:r>
        <w:t>затова е добре да се уточни моментът, в който започва броенето и е добре да е след приключване на делото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93400A" w15:done="0"/>
  <w15:commentEx w15:paraId="22388545" w15:done="0"/>
  <w15:commentEx w15:paraId="47424E83" w15:done="0"/>
  <w15:commentEx w15:paraId="7B691374" w15:done="0"/>
  <w15:commentEx w15:paraId="3A4273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377989" w16cex:dateUtc="2021-11-11T09:14:00Z"/>
  <w16cex:commentExtensible w16cex:durableId="25377942" w16cex:dateUtc="2021-11-11T09:13:00Z"/>
  <w16cex:commentExtensible w16cex:durableId="25377A4A" w16cex:dateUtc="2021-11-11T09:17:00Z"/>
  <w16cex:commentExtensible w16cex:durableId="25377839" w16cex:dateUtc="2021-11-11T09:08:00Z"/>
  <w16cex:commentExtensible w16cex:durableId="253777B7" w16cex:dateUtc="2021-11-11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93400A" w16cid:durableId="25377989"/>
  <w16cid:commentId w16cid:paraId="22388545" w16cid:durableId="25377942"/>
  <w16cid:commentId w16cid:paraId="47424E83" w16cid:durableId="25377A4A"/>
  <w16cid:commentId w16cid:paraId="7B691374" w16cid:durableId="25377839"/>
  <w16cid:commentId w16cid:paraId="3A4273A9" w16cid:durableId="253777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09DF" w14:textId="77777777" w:rsidR="00911996" w:rsidRDefault="00911996" w:rsidP="00FE1F01">
      <w:pPr>
        <w:spacing w:after="0" w:line="240" w:lineRule="auto"/>
      </w:pPr>
      <w:r>
        <w:separator/>
      </w:r>
    </w:p>
  </w:endnote>
  <w:endnote w:type="continuationSeparator" w:id="0">
    <w:p w14:paraId="6916301B" w14:textId="77777777" w:rsidR="00911996" w:rsidRDefault="00911996" w:rsidP="00F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317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7"/>
      <w:gridCol w:w="3207"/>
      <w:gridCol w:w="7903"/>
    </w:tblGrid>
    <w:tr w:rsidR="00D07020" w:rsidRPr="005F4F9B" w14:paraId="4005C852" w14:textId="77777777" w:rsidTr="004E748B">
      <w:trPr>
        <w:jc w:val="center"/>
      </w:trPr>
      <w:tc>
        <w:tcPr>
          <w:tcW w:w="3207" w:type="dxa"/>
        </w:tcPr>
        <w:p w14:paraId="4EEC9546" w14:textId="77777777" w:rsidR="00D07020" w:rsidRPr="00FE138B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  <w:r w:rsidRPr="00D07020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 xml:space="preserve">Версия: </w:t>
          </w:r>
          <w:r w:rsidRPr="00D07020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1.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eastAsia="en-GB"/>
            </w:rPr>
            <w:t>0</w:t>
          </w:r>
          <w:r w:rsidR="00FE138B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 xml:space="preserve"> </w:t>
          </w:r>
          <w:r w:rsidR="00ED4AD2"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  <w:t>/25.05.2018</w:t>
          </w:r>
        </w:p>
        <w:p w14:paraId="65278262" w14:textId="77777777" w:rsidR="00D07020" w:rsidRDefault="00D07020" w:rsidP="001C7FB1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3207" w:type="dxa"/>
        </w:tcPr>
        <w:p w14:paraId="37C1CF48" w14:textId="77777777" w:rsidR="00D07020" w:rsidRPr="001B685E" w:rsidRDefault="00D07020" w:rsidP="001B685E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  <w:tc>
        <w:tcPr>
          <w:tcW w:w="7903" w:type="dxa"/>
        </w:tcPr>
        <w:p w14:paraId="2139C34B" w14:textId="77777777" w:rsidR="00D07020" w:rsidRDefault="00D07020" w:rsidP="00D07020">
          <w:pPr>
            <w:pStyle w:val="Footer"/>
            <w:rPr>
              <w:rFonts w:ascii="Times New Roman" w:eastAsia="Times New Roman" w:hAnsi="Times New Roman" w:cs="Times New Roman"/>
              <w:sz w:val="20"/>
              <w:szCs w:val="20"/>
              <w:lang w:val="bg-BG" w:eastAsia="en-GB"/>
            </w:rPr>
          </w:pPr>
        </w:p>
      </w:tc>
    </w:tr>
  </w:tbl>
  <w:p w14:paraId="38E2D4D8" w14:textId="77777777" w:rsidR="00FE1F01" w:rsidRPr="00D56E78" w:rsidRDefault="00FE1F01" w:rsidP="00ED4AD2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E5EF" w14:textId="77777777" w:rsidR="00911996" w:rsidRDefault="00911996" w:rsidP="00FE1F01">
      <w:pPr>
        <w:spacing w:after="0" w:line="240" w:lineRule="auto"/>
      </w:pPr>
      <w:r>
        <w:separator/>
      </w:r>
    </w:p>
  </w:footnote>
  <w:footnote w:type="continuationSeparator" w:id="0">
    <w:p w14:paraId="6ED78DC1" w14:textId="77777777" w:rsidR="00911996" w:rsidRDefault="00911996" w:rsidP="00FE1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FC64" w14:textId="77777777" w:rsidR="00D07020" w:rsidRPr="00ED4AD2" w:rsidRDefault="00E27B45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Ф 5-3.1</w:t>
    </w:r>
  </w:p>
  <w:p w14:paraId="293C4027" w14:textId="77777777" w:rsidR="00D07020" w:rsidRPr="00D07020" w:rsidRDefault="00D07020" w:rsidP="00D07020">
    <w:pPr>
      <w:pStyle w:val="Header"/>
      <w:jc w:val="right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Страница 1 от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F5A"/>
    <w:multiLevelType w:val="multilevel"/>
    <w:tmpl w:val="B4AA8618"/>
    <w:lvl w:ilvl="0">
      <w:start w:val="1"/>
      <w:numFmt w:val="decimal"/>
      <w:pStyle w:val="Heading1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3DBE66C1"/>
    <w:multiLevelType w:val="hybridMultilevel"/>
    <w:tmpl w:val="7C1CAFF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C41749F"/>
    <w:multiLevelType w:val="hybridMultilevel"/>
    <w:tmpl w:val="970C3F60"/>
    <w:lvl w:ilvl="0" w:tplc="AB32358E">
      <w:start w:val="1"/>
      <w:numFmt w:val="bullet"/>
      <w:pStyle w:val="Subtitl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B74A26C4">
      <w:numFmt w:val="bullet"/>
      <w:pStyle w:val="A1SubBuletTM"/>
      <w:lvlText w:val="-"/>
      <w:lvlJc w:val="left"/>
      <w:pPr>
        <w:ind w:left="9149" w:hanging="360"/>
      </w:pPr>
      <w:rPr>
        <w:rFonts w:ascii="Calibri" w:eastAsia="Calibri" w:hAnsi="Calibri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CEB0A77"/>
    <w:multiLevelType w:val="singleLevel"/>
    <w:tmpl w:val="26AC018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abstractNum w:abstractNumId="4" w15:restartNumberingAfterBreak="0">
    <w:nsid w:val="7D90545F"/>
    <w:multiLevelType w:val="hybridMultilevel"/>
    <w:tmpl w:val="FD809D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248048">
    <w:abstractNumId w:val="3"/>
  </w:num>
  <w:num w:numId="2" w16cid:durableId="1896433950">
    <w:abstractNumId w:val="0"/>
  </w:num>
  <w:num w:numId="3" w16cid:durableId="443111753">
    <w:abstractNumId w:val="2"/>
  </w:num>
  <w:num w:numId="4" w16cid:durableId="923953079">
    <w:abstractNumId w:val="4"/>
  </w:num>
  <w:num w:numId="5" w16cid:durableId="116451478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.Dimitrov">
    <w15:presenceInfo w15:providerId="None" w15:userId="D.Dimitr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94"/>
    <w:rsid w:val="00040EA9"/>
    <w:rsid w:val="00044A86"/>
    <w:rsid w:val="000C07EF"/>
    <w:rsid w:val="000F1D21"/>
    <w:rsid w:val="00150EE8"/>
    <w:rsid w:val="001B38BF"/>
    <w:rsid w:val="001B685E"/>
    <w:rsid w:val="001C7FB1"/>
    <w:rsid w:val="001E2A4A"/>
    <w:rsid w:val="001F4F83"/>
    <w:rsid w:val="00216763"/>
    <w:rsid w:val="00230A39"/>
    <w:rsid w:val="00235CE8"/>
    <w:rsid w:val="00257195"/>
    <w:rsid w:val="00276B99"/>
    <w:rsid w:val="002F269A"/>
    <w:rsid w:val="003466CE"/>
    <w:rsid w:val="00353451"/>
    <w:rsid w:val="00392979"/>
    <w:rsid w:val="003F57A5"/>
    <w:rsid w:val="003F6225"/>
    <w:rsid w:val="00410DA2"/>
    <w:rsid w:val="00446CC3"/>
    <w:rsid w:val="00472B66"/>
    <w:rsid w:val="00490A37"/>
    <w:rsid w:val="004E748B"/>
    <w:rsid w:val="004F28CA"/>
    <w:rsid w:val="004F68D2"/>
    <w:rsid w:val="00536760"/>
    <w:rsid w:val="00594139"/>
    <w:rsid w:val="005A0913"/>
    <w:rsid w:val="005B0410"/>
    <w:rsid w:val="005C08DC"/>
    <w:rsid w:val="005D7B0D"/>
    <w:rsid w:val="005F4F9B"/>
    <w:rsid w:val="00604578"/>
    <w:rsid w:val="00613FC2"/>
    <w:rsid w:val="006450F0"/>
    <w:rsid w:val="006659D8"/>
    <w:rsid w:val="00673CAE"/>
    <w:rsid w:val="006A3094"/>
    <w:rsid w:val="006E1B33"/>
    <w:rsid w:val="006E2594"/>
    <w:rsid w:val="00712EEF"/>
    <w:rsid w:val="00742849"/>
    <w:rsid w:val="0074329D"/>
    <w:rsid w:val="00753331"/>
    <w:rsid w:val="007A67E8"/>
    <w:rsid w:val="007B7F9D"/>
    <w:rsid w:val="007D2B40"/>
    <w:rsid w:val="007E48E0"/>
    <w:rsid w:val="00814849"/>
    <w:rsid w:val="00865972"/>
    <w:rsid w:val="00877E9F"/>
    <w:rsid w:val="008A01B1"/>
    <w:rsid w:val="008A42BE"/>
    <w:rsid w:val="008E7C17"/>
    <w:rsid w:val="008F4345"/>
    <w:rsid w:val="00911996"/>
    <w:rsid w:val="00920B83"/>
    <w:rsid w:val="00925168"/>
    <w:rsid w:val="00942764"/>
    <w:rsid w:val="00965D46"/>
    <w:rsid w:val="009910FA"/>
    <w:rsid w:val="009A388B"/>
    <w:rsid w:val="009A54ED"/>
    <w:rsid w:val="009B0424"/>
    <w:rsid w:val="009D08AD"/>
    <w:rsid w:val="009D44B4"/>
    <w:rsid w:val="00A02819"/>
    <w:rsid w:val="00A16FC9"/>
    <w:rsid w:val="00A20CD1"/>
    <w:rsid w:val="00A707C3"/>
    <w:rsid w:val="00A72414"/>
    <w:rsid w:val="00A928F6"/>
    <w:rsid w:val="00AA2F0B"/>
    <w:rsid w:val="00B00CDA"/>
    <w:rsid w:val="00B11446"/>
    <w:rsid w:val="00B33849"/>
    <w:rsid w:val="00B546AB"/>
    <w:rsid w:val="00B63A32"/>
    <w:rsid w:val="00BA0969"/>
    <w:rsid w:val="00BB50C6"/>
    <w:rsid w:val="00BE5452"/>
    <w:rsid w:val="00C01689"/>
    <w:rsid w:val="00C30B99"/>
    <w:rsid w:val="00C72269"/>
    <w:rsid w:val="00CB00C5"/>
    <w:rsid w:val="00CB2617"/>
    <w:rsid w:val="00D07020"/>
    <w:rsid w:val="00D37D89"/>
    <w:rsid w:val="00D56E78"/>
    <w:rsid w:val="00D82657"/>
    <w:rsid w:val="00D8641A"/>
    <w:rsid w:val="00DA0171"/>
    <w:rsid w:val="00DE4C47"/>
    <w:rsid w:val="00DF2C17"/>
    <w:rsid w:val="00E050A6"/>
    <w:rsid w:val="00E27B45"/>
    <w:rsid w:val="00E6057D"/>
    <w:rsid w:val="00ED4AD2"/>
    <w:rsid w:val="00FB7D6B"/>
    <w:rsid w:val="00FC00FC"/>
    <w:rsid w:val="00FE138B"/>
    <w:rsid w:val="00FE1F01"/>
    <w:rsid w:val="00FE3642"/>
    <w:rsid w:val="00FE51D0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CE99"/>
  <w15:docId w15:val="{00F6B567-7AE6-438D-9A30-82F26CC3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D4AD2"/>
    <w:pPr>
      <w:keepNext/>
      <w:numPr>
        <w:numId w:val="2"/>
      </w:numPr>
      <w:spacing w:after="0" w:line="240" w:lineRule="auto"/>
      <w:jc w:val="right"/>
      <w:outlineLvl w:val="0"/>
    </w:pPr>
    <w:rPr>
      <w:rFonts w:ascii="Timok" w:eastAsia="Times New Roman" w:hAnsi="Timok" w:cs="Times New Roman"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ED4AD2"/>
    <w:pPr>
      <w:keepNext/>
      <w:numPr>
        <w:ilvl w:val="1"/>
        <w:numId w:val="2"/>
      </w:numPr>
      <w:spacing w:after="0" w:line="240" w:lineRule="auto"/>
      <w:jc w:val="right"/>
      <w:outlineLvl w:val="1"/>
    </w:pPr>
    <w:rPr>
      <w:rFonts w:ascii="Timok" w:eastAsia="Times New Roman" w:hAnsi="Timok" w:cs="Times New Roman"/>
      <w:b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table" w:styleId="TableGrid">
    <w:name w:val="Table Grid"/>
    <w:basedOn w:val="TableNormal"/>
    <w:uiPriority w:val="59"/>
    <w:rsid w:val="00FE1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4AD2"/>
    <w:rPr>
      <w:rFonts w:ascii="Timok" w:eastAsia="Times New Roman" w:hAnsi="Timok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ED4AD2"/>
    <w:rPr>
      <w:rFonts w:ascii="Timok" w:eastAsia="Times New Roman" w:hAnsi="Timok" w:cs="Times New Roman"/>
      <w:b/>
      <w:sz w:val="28"/>
      <w:szCs w:val="20"/>
      <w:lang w:val="bg-BG"/>
    </w:rPr>
  </w:style>
  <w:style w:type="paragraph" w:styleId="Subtitle">
    <w:name w:val="Subtitle"/>
    <w:basedOn w:val="Normal"/>
    <w:link w:val="SubtitleChar"/>
    <w:uiPriority w:val="11"/>
    <w:qFormat/>
    <w:rsid w:val="00ED4AD2"/>
    <w:pPr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ED4AD2"/>
    <w:rPr>
      <w:rFonts w:ascii="Times New Roman" w:eastAsia="Times New Roman" w:hAnsi="Times New Roman" w:cs="Times New Roman"/>
      <w:b/>
      <w:sz w:val="52"/>
      <w:szCs w:val="20"/>
      <w:lang w:val="bg-BG"/>
    </w:rPr>
  </w:style>
  <w:style w:type="character" w:styleId="CommentReference">
    <w:name w:val="annotation reference"/>
    <w:uiPriority w:val="99"/>
    <w:qFormat/>
    <w:rsid w:val="00ED4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D4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D4AD2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A1BuletTM">
    <w:name w:val="A1 Bulet TM"/>
    <w:basedOn w:val="Subtitle"/>
    <w:link w:val="A1BuletTMChar"/>
    <w:qFormat/>
    <w:rsid w:val="00ED4AD2"/>
    <w:pPr>
      <w:widowControl w:val="0"/>
      <w:suppressAutoHyphens/>
      <w:ind w:left="1134"/>
      <w:jc w:val="both"/>
    </w:pPr>
    <w:rPr>
      <w:rFonts w:eastAsia="Calibri"/>
      <w:b w:val="0"/>
      <w:bCs/>
      <w:iCs/>
      <w:sz w:val="24"/>
      <w:szCs w:val="24"/>
    </w:rPr>
  </w:style>
  <w:style w:type="character" w:customStyle="1" w:styleId="A1BuletTMChar">
    <w:name w:val="A1 Bulet TM Char"/>
    <w:link w:val="A1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Heading1">
    <w:name w:val="A1 Heading 1"/>
    <w:basedOn w:val="Heading1"/>
    <w:link w:val="A1Heading1Char"/>
    <w:qFormat/>
    <w:rsid w:val="00ED4AD2"/>
    <w:pPr>
      <w:keepLines/>
      <w:tabs>
        <w:tab w:val="left" w:pos="1134"/>
      </w:tabs>
      <w:jc w:val="left"/>
    </w:pPr>
    <w:rPr>
      <w:rFonts w:ascii="Times New Roman" w:eastAsia="MS Gothic" w:hAnsi="Times New Roman"/>
      <w:b/>
      <w:bCs/>
      <w:kern w:val="32"/>
      <w:sz w:val="24"/>
      <w:szCs w:val="32"/>
      <w:lang w:eastAsia="ja-JP"/>
    </w:rPr>
  </w:style>
  <w:style w:type="character" w:customStyle="1" w:styleId="A1Heading1Char">
    <w:name w:val="A1 Heading 1 Char"/>
    <w:link w:val="A1Heading1"/>
    <w:rsid w:val="00ED4AD2"/>
    <w:rPr>
      <w:rFonts w:ascii="Times New Roman" w:eastAsia="MS Gothic" w:hAnsi="Times New Roman" w:cs="Times New Roman"/>
      <w:b/>
      <w:bCs/>
      <w:kern w:val="32"/>
      <w:sz w:val="24"/>
      <w:szCs w:val="32"/>
      <w:lang w:val="bg-BG" w:eastAsia="ja-JP"/>
    </w:rPr>
  </w:style>
  <w:style w:type="paragraph" w:customStyle="1" w:styleId="A1NormalText">
    <w:name w:val="A1 Normal Text"/>
    <w:basedOn w:val="NoSpacing"/>
    <w:link w:val="A1NormalTextChar"/>
    <w:qFormat/>
    <w:rsid w:val="00ED4AD2"/>
    <w:pPr>
      <w:widowControl w:val="0"/>
      <w:suppressAutoHyphens/>
      <w:ind w:firstLine="709"/>
      <w:jc w:val="both"/>
    </w:pPr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character" w:customStyle="1" w:styleId="A1NormalTextChar">
    <w:name w:val="A1 Normal Text Char"/>
    <w:link w:val="A1NormalText"/>
    <w:rsid w:val="00ED4AD2"/>
    <w:rPr>
      <w:rFonts w:ascii="Times New Roman" w:eastAsia="Calibri" w:hAnsi="Times New Roman" w:cs="Times New Roman"/>
      <w:bCs/>
      <w:iCs/>
      <w:sz w:val="24"/>
      <w:szCs w:val="24"/>
      <w:lang w:val="bg-BG" w:eastAsia="ja-JP"/>
    </w:rPr>
  </w:style>
  <w:style w:type="paragraph" w:customStyle="1" w:styleId="A1SubBuletTM">
    <w:name w:val="A1 SubBulet TM"/>
    <w:basedOn w:val="Normal"/>
    <w:link w:val="A1SubBuletTMChar"/>
    <w:qFormat/>
    <w:rsid w:val="00ED4AD2"/>
    <w:pPr>
      <w:widowControl w:val="0"/>
      <w:numPr>
        <w:ilvl w:val="1"/>
        <w:numId w:val="3"/>
      </w:numPr>
      <w:suppressAutoHyphens/>
      <w:spacing w:after="0" w:line="240" w:lineRule="auto"/>
      <w:jc w:val="both"/>
    </w:pPr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character" w:customStyle="1" w:styleId="A1SubBuletTMChar">
    <w:name w:val="A1 SubBulet TM Char"/>
    <w:link w:val="A1SubBuletTM"/>
    <w:rsid w:val="00ED4AD2"/>
    <w:rPr>
      <w:rFonts w:ascii="Times New Roman" w:eastAsia="Calibri" w:hAnsi="Times New Roman" w:cs="Times New Roman"/>
      <w:bCs/>
      <w:iCs/>
      <w:sz w:val="24"/>
      <w:szCs w:val="24"/>
      <w:lang w:val="bg-BG"/>
    </w:rPr>
  </w:style>
  <w:style w:type="paragraph" w:customStyle="1" w:styleId="A1Title1">
    <w:name w:val="A1 Title 1"/>
    <w:basedOn w:val="Title"/>
    <w:link w:val="A1Title1Char"/>
    <w:qFormat/>
    <w:rsid w:val="00ED4AD2"/>
    <w:pPr>
      <w:suppressAutoHyphens/>
      <w:contextualSpacing w:val="0"/>
      <w:jc w:val="center"/>
    </w:pPr>
    <w:rPr>
      <w:rFonts w:ascii="Times New Roman" w:eastAsia="Calibri" w:hAnsi="Times New Roman" w:cs="Times New Roman"/>
      <w:b/>
      <w:bCs/>
      <w:iCs/>
      <w:caps/>
      <w:spacing w:val="0"/>
      <w:kern w:val="32"/>
      <w:sz w:val="52"/>
      <w:szCs w:val="52"/>
      <w:lang w:val="bg-BG" w:eastAsia="ja-JP"/>
    </w:rPr>
  </w:style>
  <w:style w:type="character" w:customStyle="1" w:styleId="A1Title1Char">
    <w:name w:val="A1 Title 1 Char"/>
    <w:link w:val="A1Title1"/>
    <w:rsid w:val="00ED4AD2"/>
    <w:rPr>
      <w:rFonts w:ascii="Times New Roman" w:eastAsia="Calibri" w:hAnsi="Times New Roman" w:cs="Times New Roman"/>
      <w:b/>
      <w:bCs/>
      <w:iCs/>
      <w:caps/>
      <w:kern w:val="32"/>
      <w:sz w:val="52"/>
      <w:szCs w:val="52"/>
      <w:lang w:val="bg-BG" w:eastAsia="ja-JP"/>
    </w:rPr>
  </w:style>
  <w:style w:type="paragraph" w:styleId="NoSpacing">
    <w:name w:val="No Spacing"/>
    <w:uiPriority w:val="1"/>
    <w:qFormat/>
    <w:rsid w:val="00ED4AD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4A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D4AD2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C17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C17"/>
    <w:rPr>
      <w:rFonts w:ascii="Times New Roman" w:eastAsia="Times New Roman" w:hAnsi="Times New Roman" w:cs="Times New Roman"/>
      <w:b/>
      <w:bCs/>
      <w:sz w:val="20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1485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60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CONSEJO</vt:lpstr>
    </vt:vector>
  </TitlesOfParts>
  <Manager>CONSEJO</Manager>
  <Company>CONSEJO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</dc:title>
  <dc:subject>CONSEJO</dc:subject>
  <dc:creator>CONSEJO</dc:creator>
  <cp:keywords>CONSEJO</cp:keywords>
  <dc:description/>
  <cp:lastModifiedBy>Svetla Stefanova</cp:lastModifiedBy>
  <cp:revision>12</cp:revision>
  <cp:lastPrinted>2024-01-30T10:55:00Z</cp:lastPrinted>
  <dcterms:created xsi:type="dcterms:W3CDTF">2021-11-11T09:13:00Z</dcterms:created>
  <dcterms:modified xsi:type="dcterms:W3CDTF">2024-01-30T10:56:00Z</dcterms:modified>
  <cp:category/>
</cp:coreProperties>
</file>